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043DCF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FE40AA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FE40AA">
              <w:rPr>
                <w:sz w:val="26"/>
                <w:szCs w:val="26"/>
              </w:rPr>
              <w:t>5/6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226</w:t>
      </w:r>
      <w:r w:rsidR="00043DCF">
        <w:rPr>
          <w:b/>
          <w:sz w:val="26"/>
          <w:szCs w:val="26"/>
        </w:rPr>
        <w:t>8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FE40AA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A634C4" w:rsidRDefault="00622CCE" w:rsidP="00D32F62">
      <w:pPr>
        <w:contextualSpacing/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jc w:val="center"/>
        <w:rPr>
          <w:rFonts w:cs="Times New Roman"/>
          <w:b/>
          <w:sz w:val="26"/>
          <w:szCs w:val="2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226</w:t>
      </w:r>
      <w:r w:rsidR="00043DCF">
        <w:rPr>
          <w:rFonts w:ascii="Times New Roman" w:hAnsi="Times New Roman" w:cs="Times New Roman"/>
          <w:sz w:val="26"/>
          <w:szCs w:val="26"/>
        </w:rPr>
        <w:t>8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043DCF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043DCF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043DCF" w:rsidRPr="00043DCF">
        <w:rPr>
          <w:color w:val="000000"/>
          <w:sz w:val="26"/>
          <w:szCs w:val="26"/>
        </w:rPr>
        <w:t>Даминов</w:t>
      </w:r>
      <w:r w:rsidR="00043DCF">
        <w:rPr>
          <w:color w:val="000000"/>
          <w:sz w:val="26"/>
          <w:szCs w:val="26"/>
        </w:rPr>
        <w:t>у</w:t>
      </w:r>
      <w:r w:rsidR="00043DCF" w:rsidRPr="00043DCF">
        <w:rPr>
          <w:color w:val="000000"/>
          <w:sz w:val="26"/>
          <w:szCs w:val="26"/>
        </w:rPr>
        <w:t xml:space="preserve"> Алсу </w:t>
      </w:r>
      <w:proofErr w:type="spellStart"/>
      <w:r w:rsidR="00043DCF" w:rsidRPr="00043DCF">
        <w:rPr>
          <w:color w:val="000000"/>
          <w:sz w:val="26"/>
          <w:szCs w:val="26"/>
        </w:rPr>
        <w:t>Рашитовн</w:t>
      </w:r>
      <w:r w:rsidR="00043DCF">
        <w:rPr>
          <w:color w:val="000000"/>
          <w:sz w:val="26"/>
          <w:szCs w:val="26"/>
        </w:rPr>
        <w:t>у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FE40AA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226</w:t>
      </w:r>
      <w:r w:rsidR="00043DCF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FE40AA" w:rsidRDefault="00FE40AA" w:rsidP="00FE40AA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667F2E" w:rsidRPr="004163E0" w:rsidRDefault="00667F2E" w:rsidP="00A634C4">
      <w:pPr>
        <w:pStyle w:val="a5"/>
        <w:jc w:val="center"/>
        <w:rPr>
          <w:rFonts w:cs="Times New Roman"/>
          <w:sz w:val="26"/>
          <w:szCs w:val="26"/>
        </w:rPr>
      </w:pPr>
    </w:p>
    <w:p w:rsidR="00044D60" w:rsidRPr="004163E0" w:rsidRDefault="00044D60" w:rsidP="004163E0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26"/>
          <w:szCs w:val="26"/>
        </w:rPr>
      </w:pPr>
    </w:p>
    <w:p w:rsidR="006E1D2C" w:rsidRPr="004163E0" w:rsidRDefault="006E1D2C" w:rsidP="006E1D2C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6E1D2C" w:rsidRPr="004163E0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="008C2C67" w:rsidRPr="004163E0">
        <w:rPr>
          <w:rFonts w:cs="Times New Roman"/>
          <w:sz w:val="26"/>
          <w:szCs w:val="26"/>
        </w:rPr>
        <w:tab/>
      </w:r>
      <w:r w:rsidR="00043DCF">
        <w:rPr>
          <w:rFonts w:cs="Times New Roman"/>
          <w:sz w:val="26"/>
          <w:szCs w:val="26"/>
        </w:rPr>
        <w:t xml:space="preserve">                </w:t>
      </w:r>
      <w:r w:rsidR="001F6780" w:rsidRPr="004163E0"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              </w:t>
      </w:r>
      <w:r w:rsidR="004163E0"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043DCF" w:rsidRDefault="000B7767" w:rsidP="00FE40AA">
      <w:pPr>
        <w:pStyle w:val="a5"/>
        <w:widowControl w:val="0"/>
        <w:tabs>
          <w:tab w:val="left" w:pos="708"/>
        </w:tabs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FE40AA" w:rsidRDefault="00FE40AA" w:rsidP="00FE40A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8638EC" w:rsidRPr="008F0565" w:rsidRDefault="000B7767" w:rsidP="00FE40AA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="006E1D2C"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6E1D2C" w:rsidRPr="004163E0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4163E0">
        <w:rPr>
          <w:rFonts w:cs="Times New Roman"/>
          <w:sz w:val="26"/>
          <w:szCs w:val="26"/>
        </w:rPr>
        <w:t xml:space="preserve">      </w:t>
      </w:r>
      <w:r w:rsidR="00B079CA" w:rsidRPr="004163E0">
        <w:rPr>
          <w:rFonts w:cs="Times New Roman"/>
          <w:sz w:val="26"/>
          <w:szCs w:val="26"/>
        </w:rPr>
        <w:t>Е.А.</w:t>
      </w:r>
      <w:r w:rsidR="00FE40AA">
        <w:rPr>
          <w:rFonts w:cs="Times New Roman"/>
          <w:sz w:val="26"/>
          <w:szCs w:val="26"/>
        </w:rPr>
        <w:t xml:space="preserve"> </w:t>
      </w:r>
      <w:r w:rsidR="00B079CA" w:rsidRPr="004163E0">
        <w:rPr>
          <w:rFonts w:cs="Times New Roman"/>
          <w:sz w:val="26"/>
          <w:szCs w:val="26"/>
        </w:rPr>
        <w:t>Морозова</w:t>
      </w:r>
    </w:p>
    <w:p w:rsidR="00FE40AA" w:rsidRDefault="00FE40AA" w:rsidP="00E67AE5">
      <w:pPr>
        <w:ind w:left="5670"/>
        <w:rPr>
          <w:sz w:val="24"/>
          <w:szCs w:val="24"/>
        </w:rPr>
      </w:pPr>
    </w:p>
    <w:p w:rsidR="00FE40AA" w:rsidRDefault="00FE40AA" w:rsidP="00E67AE5">
      <w:pPr>
        <w:ind w:left="5670"/>
        <w:rPr>
          <w:sz w:val="24"/>
          <w:szCs w:val="24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FE40AA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FE40AA">
        <w:rPr>
          <w:sz w:val="24"/>
          <w:szCs w:val="24"/>
        </w:rPr>
        <w:t>5/6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8F0565">
        <w:rPr>
          <w:rFonts w:cs="Times New Roman"/>
          <w:sz w:val="26"/>
          <w:szCs w:val="26"/>
        </w:rPr>
        <w:t>6</w:t>
      </w:r>
      <w:r w:rsidR="00043DCF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043DCF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8"/>
        <w:gridCol w:w="5103"/>
      </w:tblGrid>
      <w:tr w:rsidR="004163E0" w:rsidRPr="004163E0" w:rsidTr="00C9218F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8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3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043DCF" w:rsidRPr="008F0565" w:rsidTr="00EF5C3C">
        <w:trPr>
          <w:trHeight w:val="347"/>
        </w:trPr>
        <w:tc>
          <w:tcPr>
            <w:tcW w:w="570" w:type="dxa"/>
          </w:tcPr>
          <w:p w:rsidR="00043DCF" w:rsidRPr="008F0565" w:rsidRDefault="00043DCF" w:rsidP="00FE40AA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284" w:hanging="28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 xml:space="preserve">Даминова Алсу </w:t>
            </w:r>
            <w:proofErr w:type="spellStart"/>
            <w:r w:rsidRPr="00043DCF">
              <w:rPr>
                <w:color w:val="000000"/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1628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28.05.1963</w:t>
            </w:r>
          </w:p>
        </w:tc>
        <w:tc>
          <w:tcPr>
            <w:tcW w:w="5103" w:type="dxa"/>
            <w:vAlign w:val="center"/>
          </w:tcPr>
          <w:p w:rsidR="00043DCF" w:rsidRPr="00043DCF" w:rsidRDefault="00043DCF" w:rsidP="00FE40AA">
            <w:pPr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043DCF" w:rsidRPr="008F0565" w:rsidTr="00EF5C3C">
        <w:trPr>
          <w:trHeight w:val="347"/>
        </w:trPr>
        <w:tc>
          <w:tcPr>
            <w:tcW w:w="570" w:type="dxa"/>
          </w:tcPr>
          <w:p w:rsidR="00043DCF" w:rsidRPr="008F0565" w:rsidRDefault="00043DCF" w:rsidP="00FE40AA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284" w:hanging="28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 xml:space="preserve">Мустафина Фания </w:t>
            </w:r>
            <w:proofErr w:type="spellStart"/>
            <w:r w:rsidRPr="00043DCF">
              <w:rPr>
                <w:color w:val="000000"/>
                <w:sz w:val="26"/>
                <w:szCs w:val="26"/>
              </w:rPr>
              <w:t>Миннахметовна</w:t>
            </w:r>
            <w:proofErr w:type="spellEnd"/>
          </w:p>
        </w:tc>
        <w:tc>
          <w:tcPr>
            <w:tcW w:w="1628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18.01.1975</w:t>
            </w:r>
          </w:p>
        </w:tc>
        <w:tc>
          <w:tcPr>
            <w:tcW w:w="5103" w:type="dxa"/>
            <w:vAlign w:val="center"/>
          </w:tcPr>
          <w:p w:rsidR="00043DCF" w:rsidRPr="00043DCF" w:rsidRDefault="00043DCF" w:rsidP="00FE40AA">
            <w:pPr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  <w:tr w:rsidR="00043DCF" w:rsidRPr="008F0565" w:rsidTr="00EF5C3C">
        <w:trPr>
          <w:trHeight w:val="347"/>
        </w:trPr>
        <w:tc>
          <w:tcPr>
            <w:tcW w:w="570" w:type="dxa"/>
          </w:tcPr>
          <w:p w:rsidR="00043DCF" w:rsidRPr="008F0565" w:rsidRDefault="00043DCF" w:rsidP="00FE40AA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284" w:hanging="28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 xml:space="preserve">Сибгатуллина Гульнара </w:t>
            </w:r>
            <w:r w:rsidRPr="00043DCF">
              <w:rPr>
                <w:color w:val="000000"/>
                <w:sz w:val="26"/>
                <w:szCs w:val="26"/>
              </w:rPr>
              <w:br/>
            </w:r>
            <w:proofErr w:type="spellStart"/>
            <w:r w:rsidRPr="00043DCF">
              <w:rPr>
                <w:color w:val="000000"/>
                <w:sz w:val="26"/>
                <w:szCs w:val="26"/>
              </w:rPr>
              <w:t>Салиховна</w:t>
            </w:r>
            <w:proofErr w:type="spellEnd"/>
          </w:p>
        </w:tc>
        <w:tc>
          <w:tcPr>
            <w:tcW w:w="1628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18.11.1968</w:t>
            </w:r>
          </w:p>
        </w:tc>
        <w:tc>
          <w:tcPr>
            <w:tcW w:w="5103" w:type="dxa"/>
            <w:vAlign w:val="center"/>
          </w:tcPr>
          <w:p w:rsidR="00043DCF" w:rsidRPr="00043DCF" w:rsidRDefault="00043DCF" w:rsidP="00FE40AA">
            <w:pPr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043DCF" w:rsidRPr="008F0565" w:rsidTr="00EF5C3C">
        <w:trPr>
          <w:trHeight w:val="347"/>
        </w:trPr>
        <w:tc>
          <w:tcPr>
            <w:tcW w:w="570" w:type="dxa"/>
          </w:tcPr>
          <w:p w:rsidR="00043DCF" w:rsidRPr="008F0565" w:rsidRDefault="00043DCF" w:rsidP="00FE40AA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284" w:hanging="28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 xml:space="preserve">Бурганова Алсу </w:t>
            </w:r>
            <w:proofErr w:type="spellStart"/>
            <w:r w:rsidRPr="00043DCF">
              <w:rPr>
                <w:color w:val="000000"/>
                <w:sz w:val="26"/>
                <w:szCs w:val="26"/>
              </w:rPr>
              <w:t>Рамилевна</w:t>
            </w:r>
            <w:proofErr w:type="spellEnd"/>
          </w:p>
        </w:tc>
        <w:tc>
          <w:tcPr>
            <w:tcW w:w="1628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19.08.1992</w:t>
            </w:r>
          </w:p>
        </w:tc>
        <w:tc>
          <w:tcPr>
            <w:tcW w:w="5103" w:type="dxa"/>
            <w:vAlign w:val="center"/>
          </w:tcPr>
          <w:p w:rsidR="00043DCF" w:rsidRPr="00043DCF" w:rsidRDefault="00043DCF" w:rsidP="00FE40AA">
            <w:pPr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043DCF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043DCF">
              <w:rPr>
                <w:color w:val="000000"/>
                <w:sz w:val="26"/>
                <w:szCs w:val="26"/>
              </w:rPr>
              <w:t>"</w:t>
            </w:r>
          </w:p>
        </w:tc>
      </w:tr>
      <w:tr w:rsidR="00043DCF" w:rsidRPr="008F0565" w:rsidTr="00EF5C3C">
        <w:trPr>
          <w:trHeight w:val="347"/>
        </w:trPr>
        <w:tc>
          <w:tcPr>
            <w:tcW w:w="570" w:type="dxa"/>
          </w:tcPr>
          <w:p w:rsidR="00043DCF" w:rsidRPr="008F0565" w:rsidRDefault="00043DCF" w:rsidP="00FE40AA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284" w:hanging="28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 xml:space="preserve">Гайнуллина </w:t>
            </w:r>
            <w:proofErr w:type="spellStart"/>
            <w:r w:rsidRPr="00043DCF">
              <w:rPr>
                <w:color w:val="000000"/>
                <w:sz w:val="26"/>
                <w:szCs w:val="26"/>
              </w:rPr>
              <w:t>Линиза</w:t>
            </w:r>
            <w:proofErr w:type="spellEnd"/>
            <w:r w:rsidRPr="00043D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3DCF">
              <w:rPr>
                <w:color w:val="000000"/>
                <w:sz w:val="26"/>
                <w:szCs w:val="26"/>
              </w:rPr>
              <w:t>Закариевна</w:t>
            </w:r>
            <w:proofErr w:type="spellEnd"/>
          </w:p>
        </w:tc>
        <w:tc>
          <w:tcPr>
            <w:tcW w:w="1628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29.05.1971</w:t>
            </w:r>
          </w:p>
        </w:tc>
        <w:tc>
          <w:tcPr>
            <w:tcW w:w="5103" w:type="dxa"/>
            <w:vAlign w:val="center"/>
          </w:tcPr>
          <w:p w:rsidR="00043DCF" w:rsidRPr="00043DCF" w:rsidRDefault="00043DCF" w:rsidP="00FE40AA">
            <w:pPr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043DCF" w:rsidRPr="008F0565" w:rsidTr="00EF5C3C">
        <w:trPr>
          <w:trHeight w:val="347"/>
        </w:trPr>
        <w:tc>
          <w:tcPr>
            <w:tcW w:w="570" w:type="dxa"/>
          </w:tcPr>
          <w:p w:rsidR="00043DCF" w:rsidRPr="008F0565" w:rsidRDefault="00043DCF" w:rsidP="00FE40AA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284" w:hanging="28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 xml:space="preserve">Калимуллина Руфина </w:t>
            </w:r>
            <w:proofErr w:type="spellStart"/>
            <w:r w:rsidRPr="00043DCF">
              <w:rPr>
                <w:color w:val="000000"/>
                <w:sz w:val="26"/>
                <w:szCs w:val="26"/>
              </w:rPr>
              <w:t>Фанильевна</w:t>
            </w:r>
            <w:proofErr w:type="spellEnd"/>
          </w:p>
        </w:tc>
        <w:tc>
          <w:tcPr>
            <w:tcW w:w="1628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04.01.1989</w:t>
            </w:r>
          </w:p>
        </w:tc>
        <w:tc>
          <w:tcPr>
            <w:tcW w:w="5103" w:type="dxa"/>
            <w:vAlign w:val="center"/>
          </w:tcPr>
          <w:p w:rsidR="00043DCF" w:rsidRPr="00043DCF" w:rsidRDefault="00043DCF" w:rsidP="00FE40AA">
            <w:pPr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043DCF" w:rsidRPr="008F0565" w:rsidTr="00EF5C3C">
        <w:trPr>
          <w:trHeight w:val="347"/>
        </w:trPr>
        <w:tc>
          <w:tcPr>
            <w:tcW w:w="570" w:type="dxa"/>
          </w:tcPr>
          <w:p w:rsidR="00043DCF" w:rsidRPr="008F0565" w:rsidRDefault="00043DCF" w:rsidP="00FE40AA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284" w:hanging="28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 xml:space="preserve">Хамзина </w:t>
            </w:r>
            <w:proofErr w:type="spellStart"/>
            <w:r w:rsidRPr="00043DCF">
              <w:rPr>
                <w:color w:val="000000"/>
                <w:sz w:val="26"/>
                <w:szCs w:val="26"/>
              </w:rPr>
              <w:t>Илюза</w:t>
            </w:r>
            <w:proofErr w:type="spellEnd"/>
            <w:r w:rsidRPr="00043D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3DCF">
              <w:rPr>
                <w:color w:val="000000"/>
                <w:sz w:val="26"/>
                <w:szCs w:val="26"/>
              </w:rPr>
              <w:t>Минефаязовна</w:t>
            </w:r>
            <w:proofErr w:type="spellEnd"/>
          </w:p>
        </w:tc>
        <w:tc>
          <w:tcPr>
            <w:tcW w:w="1628" w:type="dxa"/>
            <w:vAlign w:val="center"/>
          </w:tcPr>
          <w:p w:rsidR="00043DCF" w:rsidRPr="00043DCF" w:rsidRDefault="00043DCF">
            <w:pPr>
              <w:jc w:val="center"/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21.01.1975</w:t>
            </w:r>
          </w:p>
        </w:tc>
        <w:tc>
          <w:tcPr>
            <w:tcW w:w="5103" w:type="dxa"/>
            <w:vAlign w:val="center"/>
          </w:tcPr>
          <w:p w:rsidR="00043DCF" w:rsidRPr="00043DCF" w:rsidRDefault="00043DCF" w:rsidP="00FE40AA">
            <w:pPr>
              <w:rPr>
                <w:color w:val="000000"/>
                <w:sz w:val="26"/>
                <w:szCs w:val="26"/>
              </w:rPr>
            </w:pPr>
            <w:r w:rsidRPr="00043DCF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</w:tbl>
    <w:p w:rsidR="008F0565" w:rsidRPr="004163E0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FE40AA">
      <w:pgSz w:w="11906" w:h="16838" w:code="9"/>
      <w:pgMar w:top="142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BA2" w:rsidRDefault="009E6BA2" w:rsidP="00850F49">
      <w:r>
        <w:separator/>
      </w:r>
    </w:p>
  </w:endnote>
  <w:endnote w:type="continuationSeparator" w:id="0">
    <w:p w:rsidR="009E6BA2" w:rsidRDefault="009E6BA2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BA2" w:rsidRDefault="009E6BA2" w:rsidP="00850F49">
      <w:r>
        <w:separator/>
      </w:r>
    </w:p>
  </w:footnote>
  <w:footnote w:type="continuationSeparator" w:id="0">
    <w:p w:rsidR="009E6BA2" w:rsidRDefault="009E6BA2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6372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609014">
    <w:abstractNumId w:val="2"/>
  </w:num>
  <w:num w:numId="3" w16cid:durableId="2110272387">
    <w:abstractNumId w:val="1"/>
  </w:num>
  <w:num w:numId="4" w16cid:durableId="1271668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3DCF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411AD"/>
    <w:rsid w:val="001F6210"/>
    <w:rsid w:val="001F6780"/>
    <w:rsid w:val="002366A0"/>
    <w:rsid w:val="00262BCE"/>
    <w:rsid w:val="00283FCA"/>
    <w:rsid w:val="00294BAE"/>
    <w:rsid w:val="00300400"/>
    <w:rsid w:val="003721A1"/>
    <w:rsid w:val="00385BF3"/>
    <w:rsid w:val="003954F3"/>
    <w:rsid w:val="00397644"/>
    <w:rsid w:val="003A70E5"/>
    <w:rsid w:val="003C71CC"/>
    <w:rsid w:val="003F5BE0"/>
    <w:rsid w:val="00406A95"/>
    <w:rsid w:val="00412404"/>
    <w:rsid w:val="004163E0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E80"/>
    <w:rsid w:val="009A0765"/>
    <w:rsid w:val="009B7818"/>
    <w:rsid w:val="009E6BA2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7AE5"/>
    <w:rsid w:val="00E71CC8"/>
    <w:rsid w:val="00EA0487"/>
    <w:rsid w:val="00EB587A"/>
    <w:rsid w:val="00F4560C"/>
    <w:rsid w:val="00F471C0"/>
    <w:rsid w:val="00FB04C7"/>
    <w:rsid w:val="00FC7B34"/>
    <w:rsid w:val="00FD6A28"/>
    <w:rsid w:val="00FE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23B8B618"/>
  <w15:docId w15:val="{A730107D-9DAD-4C78-B518-32CA2D90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0FC8-FD08-409A-B089-884D8EED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13</cp:revision>
  <cp:lastPrinted>2023-06-06T15:55:00Z</cp:lastPrinted>
  <dcterms:created xsi:type="dcterms:W3CDTF">2023-04-03T12:39:00Z</dcterms:created>
  <dcterms:modified xsi:type="dcterms:W3CDTF">2023-06-06T15:55:00Z</dcterms:modified>
</cp:coreProperties>
</file>